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EC6E6" w14:textId="77777777" w:rsidR="00843089" w:rsidRDefault="00645E6C">
      <w:pPr>
        <w:jc w:val="both"/>
      </w:pPr>
      <w:r>
        <w:rPr>
          <w:rFonts w:cs="Calibri"/>
          <w:sz w:val="24"/>
          <w:szCs w:val="24"/>
        </w:rPr>
        <w:t>An</w:t>
      </w:r>
    </w:p>
    <w:p w14:paraId="56413DE5" w14:textId="4CF2B76E" w:rsidR="00843089" w:rsidRDefault="00645E6C">
      <w:pPr>
        <w:jc w:val="both"/>
      </w:pPr>
      <w:r>
        <w:rPr>
          <w:rFonts w:cs="Calibri"/>
          <w:b/>
          <w:sz w:val="24"/>
          <w:szCs w:val="24"/>
        </w:rPr>
        <w:t>die Vertreter</w:t>
      </w:r>
      <w:r w:rsidR="002E0F11">
        <w:rPr>
          <w:rFonts w:cs="Calibri"/>
          <w:b/>
          <w:sz w:val="24"/>
          <w:szCs w:val="24"/>
        </w:rPr>
        <w:t xml:space="preserve">*innen </w:t>
      </w:r>
      <w:r>
        <w:rPr>
          <w:rFonts w:cs="Calibri"/>
          <w:b/>
          <w:sz w:val="24"/>
          <w:szCs w:val="24"/>
        </w:rPr>
        <w:t>der Presse</w:t>
      </w:r>
    </w:p>
    <w:p w14:paraId="1FF059F4" w14:textId="484A3546" w:rsidR="00843089" w:rsidRDefault="00645E6C">
      <w:pPr>
        <w:jc w:val="right"/>
      </w:pPr>
      <w:r>
        <w:rPr>
          <w:rFonts w:cs="Calibri"/>
          <w:sz w:val="24"/>
          <w:szCs w:val="24"/>
        </w:rPr>
        <w:t xml:space="preserve">Kiel, </w:t>
      </w:r>
      <w:r w:rsidR="006B0193">
        <w:rPr>
          <w:rFonts w:cs="Calibri"/>
          <w:sz w:val="24"/>
          <w:szCs w:val="24"/>
        </w:rPr>
        <w:t>25</w:t>
      </w:r>
      <w:r>
        <w:rPr>
          <w:rFonts w:cs="Calibri"/>
          <w:sz w:val="24"/>
          <w:szCs w:val="24"/>
        </w:rPr>
        <w:t>. November 2019</w:t>
      </w:r>
    </w:p>
    <w:p w14:paraId="62B79E5C" w14:textId="77777777" w:rsidR="00843089" w:rsidRDefault="00843089">
      <w:pPr>
        <w:jc w:val="both"/>
        <w:rPr>
          <w:rFonts w:cs="Calibri"/>
          <w:sz w:val="24"/>
          <w:szCs w:val="24"/>
        </w:rPr>
      </w:pPr>
    </w:p>
    <w:p w14:paraId="39431C85" w14:textId="3238DC18" w:rsidR="00843089" w:rsidRDefault="00645E6C">
      <w:pPr>
        <w:jc w:val="center"/>
        <w:rPr>
          <w:rFonts w:cs="Calibri"/>
          <w:b/>
          <w:sz w:val="30"/>
          <w:szCs w:val="30"/>
          <w:lang w:val="it-IT"/>
        </w:rPr>
      </w:pPr>
      <w:proofErr w:type="gramStart"/>
      <w:r w:rsidRPr="002E0F11">
        <w:rPr>
          <w:rFonts w:cs="Calibri"/>
          <w:b/>
          <w:sz w:val="30"/>
          <w:szCs w:val="30"/>
          <w:lang w:val="it-IT"/>
        </w:rPr>
        <w:t>P R</w:t>
      </w:r>
      <w:proofErr w:type="gramEnd"/>
      <w:r w:rsidRPr="002E0F11">
        <w:rPr>
          <w:rFonts w:cs="Calibri"/>
          <w:b/>
          <w:sz w:val="30"/>
          <w:szCs w:val="30"/>
          <w:lang w:val="it-IT"/>
        </w:rPr>
        <w:t xml:space="preserve"> E S </w:t>
      </w:r>
      <w:proofErr w:type="spellStart"/>
      <w:r w:rsidRPr="002E0F11">
        <w:rPr>
          <w:rFonts w:cs="Calibri"/>
          <w:b/>
          <w:sz w:val="30"/>
          <w:szCs w:val="30"/>
          <w:lang w:val="it-IT"/>
        </w:rPr>
        <w:t>S</w:t>
      </w:r>
      <w:proofErr w:type="spellEnd"/>
      <w:r w:rsidRPr="002E0F11">
        <w:rPr>
          <w:rFonts w:cs="Calibri"/>
          <w:b/>
          <w:sz w:val="30"/>
          <w:szCs w:val="30"/>
          <w:lang w:val="it-IT"/>
        </w:rPr>
        <w:t xml:space="preserve"> E M I T </w:t>
      </w:r>
      <w:proofErr w:type="spellStart"/>
      <w:r w:rsidRPr="002E0F11">
        <w:rPr>
          <w:rFonts w:cs="Calibri"/>
          <w:b/>
          <w:sz w:val="30"/>
          <w:szCs w:val="30"/>
          <w:lang w:val="it-IT"/>
        </w:rPr>
        <w:t>T</w:t>
      </w:r>
      <w:proofErr w:type="spellEnd"/>
      <w:r w:rsidRPr="002E0F11">
        <w:rPr>
          <w:rFonts w:cs="Calibri"/>
          <w:b/>
          <w:sz w:val="30"/>
          <w:szCs w:val="30"/>
          <w:lang w:val="it-IT"/>
        </w:rPr>
        <w:t xml:space="preserve"> E I L U N G</w:t>
      </w:r>
    </w:p>
    <w:p w14:paraId="4A605ABC" w14:textId="6D85CC37" w:rsidR="00EE089D" w:rsidRDefault="00EE089D">
      <w:pPr>
        <w:jc w:val="center"/>
        <w:rPr>
          <w:rFonts w:cs="Calibri"/>
          <w:b/>
          <w:sz w:val="30"/>
          <w:szCs w:val="30"/>
          <w:lang w:val="it-IT"/>
        </w:rPr>
      </w:pPr>
    </w:p>
    <w:p w14:paraId="40F845BA" w14:textId="3DAA9C72" w:rsidR="00EE089D" w:rsidRPr="005F2BBD" w:rsidRDefault="00DD0BCC">
      <w:pPr>
        <w:jc w:val="center"/>
        <w:rPr>
          <w:b/>
          <w:bCs/>
          <w:sz w:val="30"/>
          <w:szCs w:val="30"/>
        </w:rPr>
      </w:pPr>
      <w:r w:rsidRPr="005F2BBD">
        <w:rPr>
          <w:b/>
          <w:bCs/>
          <w:sz w:val="30"/>
          <w:szCs w:val="30"/>
        </w:rPr>
        <w:t>Die Wertigkeit des Abiturs in Gefahr!</w:t>
      </w:r>
    </w:p>
    <w:p w14:paraId="35FA9761" w14:textId="77777777" w:rsidR="00843089" w:rsidRPr="005F2BBD" w:rsidRDefault="00843089">
      <w:pPr>
        <w:jc w:val="both"/>
      </w:pPr>
    </w:p>
    <w:p w14:paraId="7BF7CD29" w14:textId="77777777" w:rsidR="00DD0BCC" w:rsidRDefault="00DD0BCC" w:rsidP="00DD0BCC">
      <w:pPr>
        <w:jc w:val="both"/>
        <w:rPr>
          <w:sz w:val="24"/>
          <w:szCs w:val="24"/>
        </w:rPr>
      </w:pPr>
      <w:r>
        <w:rPr>
          <w:sz w:val="24"/>
          <w:szCs w:val="24"/>
        </w:rPr>
        <w:t xml:space="preserve">Der Ausstieg </w:t>
      </w:r>
      <w:r w:rsidR="006B0193" w:rsidRPr="006B0193">
        <w:rPr>
          <w:sz w:val="24"/>
          <w:szCs w:val="24"/>
        </w:rPr>
        <w:t>Bayern</w:t>
      </w:r>
      <w:r>
        <w:rPr>
          <w:sz w:val="24"/>
          <w:szCs w:val="24"/>
        </w:rPr>
        <w:t>s</w:t>
      </w:r>
      <w:r w:rsidR="006B0193" w:rsidRPr="006B0193">
        <w:rPr>
          <w:sz w:val="24"/>
          <w:szCs w:val="24"/>
        </w:rPr>
        <w:t xml:space="preserve"> und Baden-Württemberg</w:t>
      </w:r>
      <w:r>
        <w:rPr>
          <w:sz w:val="24"/>
          <w:szCs w:val="24"/>
        </w:rPr>
        <w:t>s aus dem nationalen Bildungsrat stellt aus Sicht der Landesschüler*</w:t>
      </w:r>
      <w:proofErr w:type="spellStart"/>
      <w:r>
        <w:rPr>
          <w:sz w:val="24"/>
          <w:szCs w:val="24"/>
        </w:rPr>
        <w:t>innenvertretung</w:t>
      </w:r>
      <w:proofErr w:type="spellEnd"/>
      <w:r>
        <w:rPr>
          <w:sz w:val="24"/>
          <w:szCs w:val="24"/>
        </w:rPr>
        <w:t xml:space="preserve"> der Gymnasien eine Gefährdung der Wertigkeit des Abiturs der verschiedenen Länder in der Bundesrepublik sowie deren Vergleichbarkeit dar. </w:t>
      </w:r>
    </w:p>
    <w:p w14:paraId="01F367B3" w14:textId="77777777" w:rsidR="00DD0BCC" w:rsidRDefault="00DD0BCC" w:rsidP="00DD0BCC">
      <w:pPr>
        <w:jc w:val="both"/>
        <w:rPr>
          <w:sz w:val="24"/>
          <w:szCs w:val="24"/>
        </w:rPr>
      </w:pPr>
    </w:p>
    <w:p w14:paraId="6AE2AF66" w14:textId="381080CD" w:rsidR="00DD0BCC" w:rsidRDefault="00DD0BCC" w:rsidP="00DD0BCC">
      <w:pPr>
        <w:jc w:val="both"/>
        <w:rPr>
          <w:sz w:val="24"/>
          <w:szCs w:val="24"/>
        </w:rPr>
      </w:pPr>
      <w:r>
        <w:rPr>
          <w:sz w:val="24"/>
          <w:szCs w:val="24"/>
        </w:rPr>
        <w:t xml:space="preserve">Bayern und Baden-Württemberg sind am Sonntag aus dem nationalen Bildungsrat ausgetreten, welcher </w:t>
      </w:r>
      <w:r w:rsidR="00897A2D">
        <w:rPr>
          <w:sz w:val="24"/>
          <w:szCs w:val="24"/>
        </w:rPr>
        <w:t>sich in der</w:t>
      </w:r>
      <w:r>
        <w:rPr>
          <w:sz w:val="24"/>
          <w:szCs w:val="24"/>
        </w:rPr>
        <w:t xml:space="preserve"> Zusammenarbeit mit allen Bundesländern sowie weiteren Expert*innen</w:t>
      </w:r>
      <w:r w:rsidR="001A307D">
        <w:rPr>
          <w:sz w:val="24"/>
          <w:szCs w:val="24"/>
        </w:rPr>
        <w:t xml:space="preserve"> mit der</w:t>
      </w:r>
      <w:r>
        <w:rPr>
          <w:sz w:val="24"/>
          <w:szCs w:val="24"/>
        </w:rPr>
        <w:t xml:space="preserve"> </w:t>
      </w:r>
      <w:r w:rsidR="001A307D">
        <w:rPr>
          <w:sz w:val="24"/>
          <w:szCs w:val="24"/>
        </w:rPr>
        <w:t xml:space="preserve">Vergleichbarkeit der Abiturabschlüsse der Länder sowie deren verschiedenen Bildungsniveaus auseinandersetzen soll. Grund für den Austritt sei die Gefahr, dass sich das Bildungsniveau sowie die Wertigkeit des Abiturs durch das Mitwirken im Bildungsrat in den beiden Bundesländern verschlechtere. Dabei berufen sich Bayern und Baden-Württemberg auf den </w:t>
      </w:r>
      <w:proofErr w:type="spellStart"/>
      <w:r w:rsidR="001A307D">
        <w:rPr>
          <w:sz w:val="24"/>
          <w:szCs w:val="24"/>
        </w:rPr>
        <w:t>Bildung</w:t>
      </w:r>
      <w:r w:rsidR="00CA6256">
        <w:rPr>
          <w:sz w:val="24"/>
          <w:szCs w:val="24"/>
        </w:rPr>
        <w:t>s</w:t>
      </w:r>
      <w:r w:rsidR="001A307D">
        <w:rPr>
          <w:sz w:val="24"/>
          <w:szCs w:val="24"/>
        </w:rPr>
        <w:t>förderalismus</w:t>
      </w:r>
      <w:proofErr w:type="spellEnd"/>
      <w:r w:rsidR="001A307D">
        <w:rPr>
          <w:sz w:val="24"/>
          <w:szCs w:val="24"/>
        </w:rPr>
        <w:t xml:space="preserve"> der Länder.</w:t>
      </w:r>
    </w:p>
    <w:p w14:paraId="7D24130A" w14:textId="077BC7D9" w:rsidR="001A307D" w:rsidRDefault="001A307D" w:rsidP="00DD0BCC">
      <w:pPr>
        <w:jc w:val="both"/>
        <w:rPr>
          <w:sz w:val="24"/>
          <w:szCs w:val="24"/>
        </w:rPr>
      </w:pPr>
      <w:r>
        <w:rPr>
          <w:sz w:val="24"/>
          <w:szCs w:val="24"/>
        </w:rPr>
        <w:t>Aus Sicht der Landesschüler*</w:t>
      </w:r>
      <w:proofErr w:type="spellStart"/>
      <w:r>
        <w:rPr>
          <w:sz w:val="24"/>
          <w:szCs w:val="24"/>
        </w:rPr>
        <w:t>innenvertretung</w:t>
      </w:r>
      <w:proofErr w:type="spellEnd"/>
      <w:r>
        <w:rPr>
          <w:sz w:val="24"/>
          <w:szCs w:val="24"/>
        </w:rPr>
        <w:t xml:space="preserve"> stellt der nationale Bildungsrat einen entscheidenden</w:t>
      </w:r>
      <w:r w:rsidR="00CA6256">
        <w:rPr>
          <w:sz w:val="24"/>
          <w:szCs w:val="24"/>
        </w:rPr>
        <w:t xml:space="preserve"> sowie unbedingt notwendigen</w:t>
      </w:r>
      <w:r>
        <w:rPr>
          <w:sz w:val="24"/>
          <w:szCs w:val="24"/>
        </w:rPr>
        <w:t xml:space="preserve"> Schritt in Richtung Vergleichbarkeit</w:t>
      </w:r>
      <w:r w:rsidR="002A495D">
        <w:rPr>
          <w:sz w:val="24"/>
          <w:szCs w:val="24"/>
        </w:rPr>
        <w:t xml:space="preserve"> und </w:t>
      </w:r>
      <w:r>
        <w:rPr>
          <w:sz w:val="24"/>
          <w:szCs w:val="24"/>
        </w:rPr>
        <w:t>Chancengleichheit</w:t>
      </w:r>
      <w:r w:rsidR="00CA6256">
        <w:rPr>
          <w:sz w:val="24"/>
          <w:szCs w:val="24"/>
        </w:rPr>
        <w:t xml:space="preserve"> mit einem gleichen Bildungsniveau dar. </w:t>
      </w:r>
    </w:p>
    <w:p w14:paraId="52738A40" w14:textId="4E49BB6B" w:rsidR="00DD0BCC" w:rsidRDefault="00DD0BCC" w:rsidP="00DD0BCC">
      <w:pPr>
        <w:jc w:val="both"/>
        <w:rPr>
          <w:sz w:val="24"/>
          <w:szCs w:val="24"/>
        </w:rPr>
      </w:pPr>
    </w:p>
    <w:p w14:paraId="7DA7D168" w14:textId="21105099" w:rsidR="002A495D" w:rsidRDefault="002A495D" w:rsidP="00DD0BCC">
      <w:pPr>
        <w:jc w:val="both"/>
        <w:rPr>
          <w:sz w:val="24"/>
          <w:szCs w:val="24"/>
        </w:rPr>
      </w:pPr>
      <w:r>
        <w:rPr>
          <w:sz w:val="24"/>
          <w:szCs w:val="24"/>
        </w:rPr>
        <w:t>Die Sorge, dass bei dem durch den Bildungsrat angestrebten Prozess bis hin zur Vergleichbarkeit die Qualität der Bildung verloren ginge, ist jedoch nicht unbegründet</w:t>
      </w:r>
      <w:r w:rsidR="00897A2D">
        <w:rPr>
          <w:sz w:val="24"/>
          <w:szCs w:val="24"/>
        </w:rPr>
        <w:t>, d</w:t>
      </w:r>
      <w:r>
        <w:rPr>
          <w:sz w:val="24"/>
          <w:szCs w:val="24"/>
        </w:rPr>
        <w:t xml:space="preserve">enn eine Vergleichbarkeit des Abiturs soll nicht gleich mit einer Verschlechterung der Bildung </w:t>
      </w:r>
      <w:proofErr w:type="gramStart"/>
      <w:r>
        <w:rPr>
          <w:sz w:val="24"/>
          <w:szCs w:val="24"/>
        </w:rPr>
        <w:t>bei den Schüler</w:t>
      </w:r>
      <w:proofErr w:type="gramEnd"/>
      <w:r>
        <w:rPr>
          <w:sz w:val="24"/>
          <w:szCs w:val="24"/>
        </w:rPr>
        <w:t>*innen einhergehen. Vielmehr sollte und muss individuell auf die verschiedenen Probleme und auch Stärken der verschiedenen Bildungssysteme in den Bundesländern eingegangen werden</w:t>
      </w:r>
      <w:r w:rsidR="00C3698E">
        <w:rPr>
          <w:sz w:val="24"/>
          <w:szCs w:val="24"/>
        </w:rPr>
        <w:t>. D</w:t>
      </w:r>
      <w:r w:rsidR="00A847BE">
        <w:rPr>
          <w:sz w:val="24"/>
          <w:szCs w:val="24"/>
        </w:rPr>
        <w:t>adurch soll</w:t>
      </w:r>
      <w:bookmarkStart w:id="0" w:name="_GoBack"/>
      <w:bookmarkEnd w:id="0"/>
      <w:r w:rsidR="00A847BE">
        <w:rPr>
          <w:sz w:val="24"/>
          <w:szCs w:val="24"/>
        </w:rPr>
        <w:t xml:space="preserve"> der </w:t>
      </w:r>
      <w:proofErr w:type="spellStart"/>
      <w:r w:rsidR="00A847BE">
        <w:rPr>
          <w:sz w:val="24"/>
          <w:szCs w:val="24"/>
        </w:rPr>
        <w:t>Bildungsförderalismus</w:t>
      </w:r>
      <w:proofErr w:type="spellEnd"/>
      <w:r w:rsidR="00A847BE">
        <w:rPr>
          <w:sz w:val="24"/>
          <w:szCs w:val="24"/>
        </w:rPr>
        <w:t xml:space="preserve"> der einzelnen Länderhoheiten und der</w:t>
      </w:r>
      <w:r>
        <w:rPr>
          <w:sz w:val="24"/>
          <w:szCs w:val="24"/>
        </w:rPr>
        <w:t>e</w:t>
      </w:r>
      <w:r w:rsidR="00A847BE">
        <w:rPr>
          <w:sz w:val="24"/>
          <w:szCs w:val="24"/>
        </w:rPr>
        <w:t>n</w:t>
      </w:r>
      <w:r>
        <w:rPr>
          <w:sz w:val="24"/>
          <w:szCs w:val="24"/>
        </w:rPr>
        <w:t xml:space="preserve"> Wert des Abiturs </w:t>
      </w:r>
      <w:r w:rsidR="00A847BE">
        <w:rPr>
          <w:sz w:val="24"/>
          <w:szCs w:val="24"/>
        </w:rPr>
        <w:t xml:space="preserve">sowie </w:t>
      </w:r>
      <w:r w:rsidR="00C3698E">
        <w:rPr>
          <w:sz w:val="24"/>
          <w:szCs w:val="24"/>
        </w:rPr>
        <w:t xml:space="preserve">des Bildungsniveaus‘ </w:t>
      </w:r>
      <w:r w:rsidR="00A847BE">
        <w:rPr>
          <w:sz w:val="24"/>
          <w:szCs w:val="24"/>
        </w:rPr>
        <w:t>garantiert werden. M</w:t>
      </w:r>
      <w:r>
        <w:rPr>
          <w:sz w:val="24"/>
          <w:szCs w:val="24"/>
        </w:rPr>
        <w:t xml:space="preserve">ittel- </w:t>
      </w:r>
      <w:r w:rsidR="00C3698E">
        <w:rPr>
          <w:sz w:val="24"/>
          <w:szCs w:val="24"/>
        </w:rPr>
        <w:t>bis</w:t>
      </w:r>
      <w:r>
        <w:rPr>
          <w:sz w:val="24"/>
          <w:szCs w:val="24"/>
        </w:rPr>
        <w:t xml:space="preserve"> langfristig </w:t>
      </w:r>
      <w:r w:rsidR="00C3698E">
        <w:rPr>
          <w:sz w:val="24"/>
          <w:szCs w:val="24"/>
        </w:rPr>
        <w:t xml:space="preserve">sollen </w:t>
      </w:r>
      <w:r w:rsidR="00A847BE">
        <w:rPr>
          <w:sz w:val="24"/>
          <w:szCs w:val="24"/>
        </w:rPr>
        <w:t xml:space="preserve">so ebenfalls </w:t>
      </w:r>
      <w:r>
        <w:rPr>
          <w:sz w:val="24"/>
          <w:szCs w:val="24"/>
        </w:rPr>
        <w:t>keine Disparitäten in der Bildung mehr vorherrschen</w:t>
      </w:r>
      <w:r w:rsidR="00C3698E">
        <w:rPr>
          <w:sz w:val="24"/>
          <w:szCs w:val="24"/>
        </w:rPr>
        <w:t xml:space="preserve">, sodass </w:t>
      </w:r>
      <w:r>
        <w:rPr>
          <w:sz w:val="24"/>
          <w:szCs w:val="24"/>
        </w:rPr>
        <w:t xml:space="preserve">endlich eine Vergleichbarkeit </w:t>
      </w:r>
      <w:r w:rsidR="00A847BE">
        <w:rPr>
          <w:sz w:val="24"/>
          <w:szCs w:val="24"/>
        </w:rPr>
        <w:t xml:space="preserve">und Bildungsgerechtigkeit </w:t>
      </w:r>
      <w:r>
        <w:rPr>
          <w:sz w:val="24"/>
          <w:szCs w:val="24"/>
        </w:rPr>
        <w:t>garantiert werden kann.</w:t>
      </w:r>
    </w:p>
    <w:p w14:paraId="6CD63506" w14:textId="77777777" w:rsidR="002A495D" w:rsidRDefault="002A495D" w:rsidP="00DD0BCC">
      <w:pPr>
        <w:jc w:val="both"/>
        <w:rPr>
          <w:sz w:val="24"/>
          <w:szCs w:val="24"/>
        </w:rPr>
      </w:pPr>
    </w:p>
    <w:p w14:paraId="0767DB91" w14:textId="526E241E" w:rsidR="00A847BE" w:rsidRDefault="00A847BE" w:rsidP="00A847BE">
      <w:pPr>
        <w:pStyle w:val="Text"/>
        <w:jc w:val="both"/>
        <w:rPr>
          <w:rStyle w:val="Ohne"/>
          <w:rFonts w:ascii="Calibri" w:eastAsia="Calibri" w:hAnsi="Calibri"/>
          <w:color w:val="auto"/>
        </w:rPr>
      </w:pPr>
      <w:r>
        <w:rPr>
          <w:rStyle w:val="Ohne"/>
          <w:rFonts w:ascii="Calibri" w:eastAsia="Calibri" w:hAnsi="Calibri"/>
          <w:color w:val="auto"/>
        </w:rPr>
        <w:t>„</w:t>
      </w:r>
      <w:r w:rsidRPr="00B01317">
        <w:rPr>
          <w:rStyle w:val="Ohne"/>
          <w:rFonts w:ascii="Calibri" w:eastAsia="Calibri" w:hAnsi="Calibri"/>
          <w:color w:val="auto"/>
        </w:rPr>
        <w:t>Eine teilweise Angleichung der sechzehn deutschen Bildungssysteme ist der beste Weg. Eine Grundstruktur, also Art, Länge und Abfolge des Bildungsweges, muss einheitlich sein. Dies trifft ebenfalls auf die Lehrpläne zu</w:t>
      </w:r>
      <w:r w:rsidR="005F2BBD">
        <w:rPr>
          <w:rStyle w:val="Ohne"/>
          <w:rFonts w:ascii="Calibri" w:eastAsia="Calibri" w:hAnsi="Calibri"/>
          <w:color w:val="auto"/>
        </w:rPr>
        <w:t>,</w:t>
      </w:r>
      <w:r>
        <w:rPr>
          <w:rStyle w:val="Ohne"/>
          <w:rFonts w:ascii="Calibri" w:eastAsia="Calibri" w:hAnsi="Calibri"/>
          <w:color w:val="auto"/>
        </w:rPr>
        <w:t xml:space="preserve">“ </w:t>
      </w:r>
      <w:r w:rsidR="005F2BBD">
        <w:rPr>
          <w:rStyle w:val="Ohne"/>
          <w:rFonts w:ascii="Calibri" w:eastAsia="Calibri" w:hAnsi="Calibri"/>
          <w:color w:val="auto"/>
        </w:rPr>
        <w:t xml:space="preserve">zitiert Anna Weigand </w:t>
      </w:r>
      <w:r>
        <w:rPr>
          <w:rStyle w:val="Ohne"/>
          <w:rFonts w:ascii="Calibri" w:eastAsia="Calibri" w:hAnsi="Calibri"/>
          <w:color w:val="auto"/>
        </w:rPr>
        <w:t>(G</w:t>
      </w:r>
      <w:r w:rsidR="005F2BBD">
        <w:rPr>
          <w:rStyle w:val="Ohne"/>
          <w:rFonts w:ascii="Calibri" w:eastAsia="Calibri" w:hAnsi="Calibri"/>
          <w:color w:val="auto"/>
        </w:rPr>
        <w:t>P</w:t>
      </w:r>
      <w:r>
        <w:rPr>
          <w:rStyle w:val="Ohne"/>
          <w:rFonts w:ascii="Calibri" w:eastAsia="Calibri" w:hAnsi="Calibri"/>
          <w:color w:val="auto"/>
        </w:rPr>
        <w:t xml:space="preserve"> LSV </w:t>
      </w:r>
      <w:proofErr w:type="spellStart"/>
      <w:r>
        <w:rPr>
          <w:rStyle w:val="Ohne"/>
          <w:rFonts w:ascii="Calibri" w:eastAsia="Calibri" w:hAnsi="Calibri"/>
          <w:color w:val="auto"/>
        </w:rPr>
        <w:t>Gym</w:t>
      </w:r>
      <w:proofErr w:type="spellEnd"/>
      <w:r>
        <w:rPr>
          <w:rStyle w:val="Ohne"/>
          <w:rFonts w:ascii="Calibri" w:eastAsia="Calibri" w:hAnsi="Calibri"/>
          <w:color w:val="auto"/>
        </w:rPr>
        <w:t>, Z. 23-25)</w:t>
      </w:r>
      <w:r w:rsidR="005F2BBD">
        <w:rPr>
          <w:rStyle w:val="Ohne"/>
          <w:rFonts w:ascii="Calibri" w:eastAsia="Calibri" w:hAnsi="Calibri"/>
          <w:color w:val="auto"/>
        </w:rPr>
        <w:t>.</w:t>
      </w:r>
    </w:p>
    <w:p w14:paraId="76984206" w14:textId="77777777" w:rsidR="00A847BE" w:rsidRDefault="00A847BE" w:rsidP="00A847BE">
      <w:pPr>
        <w:pStyle w:val="Text"/>
        <w:jc w:val="both"/>
        <w:rPr>
          <w:rStyle w:val="Ohne"/>
          <w:rFonts w:ascii="Calibri" w:eastAsia="Calibri" w:hAnsi="Calibri"/>
          <w:color w:val="auto"/>
        </w:rPr>
      </w:pPr>
    </w:p>
    <w:p w14:paraId="3B754762" w14:textId="18389F69" w:rsidR="00A03D87" w:rsidRDefault="00A03D87" w:rsidP="00A03D87">
      <w:pPr>
        <w:jc w:val="both"/>
        <w:rPr>
          <w:sz w:val="24"/>
          <w:szCs w:val="24"/>
        </w:rPr>
      </w:pPr>
      <w:r w:rsidRPr="006B0193">
        <w:rPr>
          <w:sz w:val="24"/>
          <w:szCs w:val="24"/>
        </w:rPr>
        <w:t xml:space="preserve">Ein Abiturergebnis </w:t>
      </w:r>
      <w:r>
        <w:rPr>
          <w:sz w:val="24"/>
          <w:szCs w:val="24"/>
        </w:rPr>
        <w:t>darf aus unserer Sicht</w:t>
      </w:r>
      <w:r w:rsidRPr="006B0193">
        <w:rPr>
          <w:sz w:val="24"/>
          <w:szCs w:val="24"/>
        </w:rPr>
        <w:t xml:space="preserve"> nicht </w:t>
      </w:r>
      <w:r>
        <w:rPr>
          <w:sz w:val="24"/>
          <w:szCs w:val="24"/>
        </w:rPr>
        <w:t xml:space="preserve">mehr </w:t>
      </w:r>
      <w:r w:rsidRPr="006B0193">
        <w:rPr>
          <w:sz w:val="24"/>
          <w:szCs w:val="24"/>
        </w:rPr>
        <w:t xml:space="preserve">aufgrund </w:t>
      </w:r>
      <w:r>
        <w:rPr>
          <w:sz w:val="24"/>
          <w:szCs w:val="24"/>
        </w:rPr>
        <w:t>des Besuches einer Schule in einem bestimmten</w:t>
      </w:r>
      <w:r w:rsidRPr="006B0193">
        <w:rPr>
          <w:sz w:val="24"/>
          <w:szCs w:val="24"/>
        </w:rPr>
        <w:t xml:space="preserve"> Bundesland zustande kommen, sondern weil eine entsprechende Leistung erbracht wurde. Anforderungsdifferenzen in unterschiedlichen Bundesländern sorgen dafür, dass jede Note kritisch hinterfragt werden müsse, da dieselbe </w:t>
      </w:r>
      <w:r>
        <w:rPr>
          <w:sz w:val="24"/>
          <w:szCs w:val="24"/>
        </w:rPr>
        <w:t>Note</w:t>
      </w:r>
      <w:r w:rsidRPr="006B0193">
        <w:rPr>
          <w:sz w:val="24"/>
          <w:szCs w:val="24"/>
        </w:rPr>
        <w:t xml:space="preserve"> nicht automatisch die</w:t>
      </w:r>
      <w:r>
        <w:rPr>
          <w:sz w:val="24"/>
          <w:szCs w:val="24"/>
        </w:rPr>
        <w:t>selbe</w:t>
      </w:r>
      <w:r w:rsidRPr="006B0193">
        <w:rPr>
          <w:sz w:val="24"/>
          <w:szCs w:val="24"/>
        </w:rPr>
        <w:t xml:space="preserve"> erbrachte Leistung </w:t>
      </w:r>
      <w:r w:rsidRPr="006B0193">
        <w:rPr>
          <w:sz w:val="24"/>
          <w:szCs w:val="24"/>
        </w:rPr>
        <w:lastRenderedPageBreak/>
        <w:t>wiederspiegelt</w:t>
      </w:r>
      <w:r>
        <w:rPr>
          <w:sz w:val="24"/>
          <w:szCs w:val="24"/>
        </w:rPr>
        <w:t xml:space="preserve">. Weitergehend werden Schüler*innen auch nicht vergleichbar auf ihr späteres Berufs-, Ausbildungs- und Studienleben vorbereitet und erlernen keine gleichen Kompetenzen.  </w:t>
      </w:r>
    </w:p>
    <w:p w14:paraId="445CD856" w14:textId="77777777" w:rsidR="00A03D87" w:rsidRDefault="00A03D87" w:rsidP="00A03D87">
      <w:pPr>
        <w:jc w:val="both"/>
        <w:rPr>
          <w:sz w:val="24"/>
          <w:szCs w:val="24"/>
        </w:rPr>
      </w:pPr>
    </w:p>
    <w:p w14:paraId="19909BE4" w14:textId="4556FF58" w:rsidR="00A03D87" w:rsidRDefault="00A03D87" w:rsidP="00A03D87">
      <w:pPr>
        <w:jc w:val="both"/>
        <w:rPr>
          <w:sz w:val="24"/>
          <w:szCs w:val="24"/>
        </w:rPr>
      </w:pPr>
      <w:r>
        <w:rPr>
          <w:sz w:val="24"/>
          <w:szCs w:val="24"/>
        </w:rPr>
        <w:t>Aus unserer Sicht w</w:t>
      </w:r>
      <w:r w:rsidR="005F2BBD">
        <w:rPr>
          <w:sz w:val="24"/>
          <w:szCs w:val="24"/>
        </w:rPr>
        <w:t>erden</w:t>
      </w:r>
      <w:r>
        <w:rPr>
          <w:sz w:val="24"/>
          <w:szCs w:val="24"/>
        </w:rPr>
        <w:t xml:space="preserve"> mit dem Ausstieg von Bayern und Baden-Württemberg aus dem nationalen Bildungsrat die Chancengleichheit </w:t>
      </w:r>
      <w:proofErr w:type="gramStart"/>
      <w:r>
        <w:rPr>
          <w:sz w:val="24"/>
          <w:szCs w:val="24"/>
        </w:rPr>
        <w:t>der deutschen Abiturient</w:t>
      </w:r>
      <w:proofErr w:type="gramEnd"/>
      <w:r>
        <w:rPr>
          <w:sz w:val="24"/>
          <w:szCs w:val="24"/>
        </w:rPr>
        <w:t>*innen beeinträchtigt</w:t>
      </w:r>
      <w:r w:rsidR="008C0BBA">
        <w:rPr>
          <w:sz w:val="24"/>
          <w:szCs w:val="24"/>
        </w:rPr>
        <w:t xml:space="preserve"> und alle Ambitionen dies zu erreichen in Frage gestellt. </w:t>
      </w:r>
    </w:p>
    <w:p w14:paraId="4F158290" w14:textId="2368DA29" w:rsidR="00DD0BCC" w:rsidRDefault="00DD0BCC" w:rsidP="00DD0BCC">
      <w:pPr>
        <w:jc w:val="both"/>
        <w:rPr>
          <w:sz w:val="24"/>
          <w:szCs w:val="24"/>
        </w:rPr>
      </w:pPr>
      <w:r>
        <w:rPr>
          <w:sz w:val="24"/>
          <w:szCs w:val="24"/>
        </w:rPr>
        <w:t>Wir appellieren, dass die verschiedenen Bundesländer</w:t>
      </w:r>
      <w:r w:rsidR="00A03D87">
        <w:rPr>
          <w:sz w:val="24"/>
          <w:szCs w:val="24"/>
        </w:rPr>
        <w:t xml:space="preserve"> sowie die Kultusminister*</w:t>
      </w:r>
      <w:proofErr w:type="spellStart"/>
      <w:r w:rsidR="00A03D87">
        <w:rPr>
          <w:sz w:val="24"/>
          <w:szCs w:val="24"/>
        </w:rPr>
        <w:t>innenkonferenz</w:t>
      </w:r>
      <w:proofErr w:type="spellEnd"/>
      <w:r>
        <w:rPr>
          <w:sz w:val="24"/>
          <w:szCs w:val="24"/>
        </w:rPr>
        <w:t xml:space="preserve"> sich, wie im nationalen Bildungsrat vorgesehen, für eine Vergleichbarkeit und für ein gemeinsames Bildungsniveau einsetzen, um eine Chancengleichheit und eine Bildungsgerechtigkeit für alle Schüler*innen </w:t>
      </w:r>
      <w:r w:rsidR="00A03D87">
        <w:rPr>
          <w:sz w:val="24"/>
          <w:szCs w:val="24"/>
        </w:rPr>
        <w:t xml:space="preserve">in Deutschland </w:t>
      </w:r>
      <w:r>
        <w:rPr>
          <w:sz w:val="24"/>
          <w:szCs w:val="24"/>
        </w:rPr>
        <w:t xml:space="preserve">garantieren zu können. </w:t>
      </w:r>
    </w:p>
    <w:p w14:paraId="0D43A99F" w14:textId="77777777" w:rsidR="00DD0BCC" w:rsidRDefault="00DD0BCC" w:rsidP="00DD0BCC">
      <w:pPr>
        <w:jc w:val="both"/>
        <w:rPr>
          <w:sz w:val="24"/>
          <w:szCs w:val="24"/>
        </w:rPr>
      </w:pPr>
    </w:p>
    <w:p w14:paraId="4595EEE5" w14:textId="77777777" w:rsidR="00DD0BCC" w:rsidRDefault="00DD0BCC" w:rsidP="00DD0BCC">
      <w:pPr>
        <w:jc w:val="both"/>
        <w:rPr>
          <w:sz w:val="24"/>
          <w:szCs w:val="24"/>
        </w:rPr>
      </w:pPr>
    </w:p>
    <w:p w14:paraId="4CB7D6E3" w14:textId="77777777" w:rsidR="00843089" w:rsidRDefault="00843089">
      <w:pPr>
        <w:jc w:val="both"/>
        <w:rPr>
          <w:rFonts w:ascii="Callibri" w:hAnsi="Callibri"/>
          <w:color w:val="000000"/>
          <w:kern w:val="0"/>
          <w:sz w:val="24"/>
        </w:rPr>
      </w:pPr>
    </w:p>
    <w:p w14:paraId="43BB9868" w14:textId="77777777" w:rsidR="00843089" w:rsidRDefault="00843089">
      <w:pPr>
        <w:jc w:val="both"/>
        <w:rPr>
          <w:rFonts w:ascii="TrebuchetMS" w:hAnsi="TrebuchetMS"/>
          <w:color w:val="000000"/>
          <w:kern w:val="0"/>
          <w:sz w:val="24"/>
        </w:rPr>
      </w:pPr>
    </w:p>
    <w:p w14:paraId="0ED2B4BC" w14:textId="77777777" w:rsidR="00843089" w:rsidRDefault="00843089">
      <w:pPr>
        <w:jc w:val="both"/>
      </w:pPr>
    </w:p>
    <w:p w14:paraId="446C59CD" w14:textId="77777777" w:rsidR="00843089" w:rsidRDefault="00843089">
      <w:pPr>
        <w:pStyle w:val="Text"/>
        <w:jc w:val="both"/>
        <w:rPr>
          <w:rFonts w:ascii="Calibri" w:hAnsi="Calibri"/>
        </w:rPr>
      </w:pPr>
    </w:p>
    <w:p w14:paraId="79AF054B" w14:textId="4A6AFA5E" w:rsidR="00EE089D" w:rsidRDefault="00EE089D">
      <w:pPr>
        <w:pStyle w:val="Text"/>
        <w:jc w:val="both"/>
        <w:rPr>
          <w:rStyle w:val="Ohne"/>
          <w:rFonts w:ascii="Calibri" w:eastAsia="Calibri" w:hAnsi="Calibri"/>
          <w:color w:val="auto"/>
        </w:rPr>
      </w:pPr>
    </w:p>
    <w:p w14:paraId="15C99A1F" w14:textId="722A6509" w:rsidR="00EE089D" w:rsidRDefault="00EE089D">
      <w:pPr>
        <w:pStyle w:val="Text"/>
        <w:jc w:val="both"/>
        <w:rPr>
          <w:rStyle w:val="Ohne"/>
          <w:rFonts w:ascii="Calibri" w:eastAsia="Calibri" w:hAnsi="Calibri"/>
          <w:color w:val="auto"/>
        </w:rPr>
      </w:pPr>
    </w:p>
    <w:p w14:paraId="1711EA98" w14:textId="25618D8E" w:rsidR="00EE089D" w:rsidRDefault="00EE089D">
      <w:pPr>
        <w:pStyle w:val="Text"/>
        <w:jc w:val="both"/>
        <w:rPr>
          <w:rStyle w:val="Ohne"/>
          <w:rFonts w:ascii="Calibri" w:eastAsia="Calibri" w:hAnsi="Calibri"/>
          <w:color w:val="auto"/>
        </w:rPr>
      </w:pPr>
    </w:p>
    <w:p w14:paraId="10768D31" w14:textId="77777777" w:rsidR="00843089" w:rsidRDefault="00843089">
      <w:pPr>
        <w:pStyle w:val="Text"/>
        <w:jc w:val="both"/>
      </w:pPr>
    </w:p>
    <w:sectPr w:rsidR="00843089">
      <w:headerReference w:type="default" r:id="rId6"/>
      <w:footerReference w:type="default" r:id="rId7"/>
      <w:pgSz w:w="11906" w:h="16838"/>
      <w:pgMar w:top="1134" w:right="1134" w:bottom="1134" w:left="1134" w:header="708" w:footer="2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5AA02" w14:textId="77777777" w:rsidR="00427D01" w:rsidRDefault="00427D01">
      <w:r>
        <w:separator/>
      </w:r>
    </w:p>
  </w:endnote>
  <w:endnote w:type="continuationSeparator" w:id="0">
    <w:p w14:paraId="090B5604" w14:textId="77777777" w:rsidR="00427D01" w:rsidRDefault="00427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F">
    <w:altName w:val="Calibri"/>
    <w:charset w:val="00"/>
    <w:family w:val="auto"/>
    <w:pitch w:val="variable"/>
  </w:font>
  <w:font w:name="Times New Roman">
    <w:panose1 w:val="02020603050405020304"/>
    <w:charset w:val="00"/>
    <w:family w:val="roman"/>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Yu Gothic"/>
    <w:charset w:val="00"/>
    <w:family w:val="auto"/>
    <w:pitch w:val="variable"/>
  </w:font>
  <w:font w:name="Callibri">
    <w:altName w:val="Calibri"/>
    <w:charset w:val="00"/>
    <w:family w:val="auto"/>
    <w:pitch w:val="default"/>
  </w:font>
  <w:font w:name="TrebuchetMS">
    <w:altName w:val="Calibri"/>
    <w:charset w:val="00"/>
    <w:family w:val="swiss"/>
    <w:pitch w:val="variable"/>
  </w:font>
  <w:font w:name="Verdana">
    <w:panose1 w:val="020B0604030504040204"/>
    <w:charset w:val="00"/>
    <w:family w:val="swiss"/>
    <w:pitch w:val="variable"/>
    <w:sig w:usb0="A10006FF" w:usb1="4000205B" w:usb2="00000010" w:usb3="00000000" w:csb0="0000019F" w:csb1="00000000"/>
  </w:font>
  <w:font w:name="Helvetica Neue">
    <w:altName w:val="Arial"/>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0" w:type="dxa"/>
      <w:tblInd w:w="45" w:type="dxa"/>
      <w:tblLayout w:type="fixed"/>
      <w:tblCellMar>
        <w:left w:w="10" w:type="dxa"/>
        <w:right w:w="10" w:type="dxa"/>
      </w:tblCellMar>
      <w:tblLook w:val="04A0" w:firstRow="1" w:lastRow="0" w:firstColumn="1" w:lastColumn="0" w:noHBand="0" w:noVBand="1"/>
    </w:tblPr>
    <w:tblGrid>
      <w:gridCol w:w="4754"/>
      <w:gridCol w:w="4876"/>
    </w:tblGrid>
    <w:tr w:rsidR="001424AC" w14:paraId="5F9A187E" w14:textId="77777777">
      <w:trPr>
        <w:cantSplit/>
        <w:trHeight w:val="540"/>
      </w:trPr>
      <w:tc>
        <w:tcPr>
          <w:tcW w:w="4754" w:type="dxa"/>
          <w:tcBorders>
            <w:top w:val="single" w:sz="4" w:space="0" w:color="000001"/>
            <w:left w:val="single" w:sz="4" w:space="0" w:color="000001"/>
            <w:bottom w:val="single" w:sz="4" w:space="0" w:color="000001"/>
          </w:tcBorders>
          <w:shd w:val="clear" w:color="auto" w:fill="FFFFFF"/>
          <w:tcMar>
            <w:top w:w="55" w:type="dxa"/>
            <w:left w:w="30" w:type="dxa"/>
            <w:bottom w:w="55" w:type="dxa"/>
            <w:right w:w="55" w:type="dxa"/>
          </w:tcMar>
        </w:tcPr>
        <w:p w14:paraId="607FE63E" w14:textId="77777777" w:rsidR="002E0F11" w:rsidRDefault="002E0F11" w:rsidP="002E0F11">
          <w:pPr>
            <w:pBdr>
              <w:top w:val="nil"/>
              <w:left w:val="nil"/>
              <w:bottom w:val="nil"/>
              <w:right w:val="nil"/>
              <w:between w:val="nil"/>
            </w:pBd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Helvetica Neue" w:eastAsia="Helvetica Neue" w:hAnsi="Helvetica Neue" w:cs="Helvetica Neue"/>
              <w:color w:val="000000"/>
            </w:rPr>
          </w:pPr>
          <w:r>
            <w:rPr>
              <w:rFonts w:ascii="Verdana" w:eastAsia="Verdana" w:hAnsi="Verdana" w:cs="Verdana"/>
              <w:b/>
              <w:color w:val="000000"/>
              <w:sz w:val="18"/>
              <w:szCs w:val="18"/>
            </w:rPr>
            <w:t>Anna Weigand</w:t>
          </w:r>
        </w:p>
        <w:p w14:paraId="25B0D25C" w14:textId="06E6AEC4" w:rsidR="002E0F11" w:rsidRDefault="002E0F11" w:rsidP="002E0F11">
          <w:pPr>
            <w:pBdr>
              <w:top w:val="nil"/>
              <w:left w:val="nil"/>
              <w:bottom w:val="nil"/>
              <w:right w:val="nil"/>
              <w:between w:val="nil"/>
            </w:pBd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Helvetica Neue" w:eastAsia="Helvetica Neue" w:hAnsi="Helvetica Neue" w:cs="Helvetica Neue"/>
              <w:color w:val="000000"/>
            </w:rPr>
          </w:pPr>
          <w:r>
            <w:rPr>
              <w:rFonts w:ascii="Verdana" w:eastAsia="Verdana" w:hAnsi="Verdana" w:cs="Verdana"/>
              <w:i/>
              <w:color w:val="000000"/>
              <w:sz w:val="18"/>
              <w:szCs w:val="18"/>
            </w:rPr>
            <w:t>Landesschüler</w:t>
          </w:r>
          <w:r w:rsidR="00F7372A">
            <w:rPr>
              <w:rFonts w:ascii="Verdana" w:eastAsia="Verdana" w:hAnsi="Verdana" w:cs="Verdana"/>
              <w:i/>
              <w:color w:val="000000"/>
              <w:sz w:val="18"/>
              <w:szCs w:val="18"/>
            </w:rPr>
            <w:t>*</w:t>
          </w:r>
          <w:proofErr w:type="spellStart"/>
          <w:r w:rsidR="00F7372A">
            <w:rPr>
              <w:rFonts w:ascii="Verdana" w:eastAsia="Verdana" w:hAnsi="Verdana" w:cs="Verdana"/>
              <w:i/>
              <w:color w:val="000000"/>
              <w:sz w:val="18"/>
              <w:szCs w:val="18"/>
            </w:rPr>
            <w:t>innen</w:t>
          </w:r>
          <w:r>
            <w:rPr>
              <w:rFonts w:ascii="Verdana" w:eastAsia="Verdana" w:hAnsi="Verdana" w:cs="Verdana"/>
              <w:i/>
              <w:color w:val="000000"/>
              <w:sz w:val="18"/>
              <w:szCs w:val="18"/>
            </w:rPr>
            <w:t>sprecherin</w:t>
          </w:r>
          <w:proofErr w:type="spellEnd"/>
          <w:r>
            <w:rPr>
              <w:rFonts w:ascii="Verdana" w:eastAsia="Verdana" w:hAnsi="Verdana" w:cs="Verdana"/>
              <w:i/>
              <w:color w:val="000000"/>
              <w:sz w:val="18"/>
              <w:szCs w:val="18"/>
            </w:rPr>
            <w:t xml:space="preserve"> der Gymnasien in Schleswig-Holstein</w:t>
          </w:r>
        </w:p>
        <w:p w14:paraId="0B82D43D" w14:textId="77777777" w:rsidR="002E0F11" w:rsidRDefault="002E0F11" w:rsidP="002E0F11">
          <w:pPr>
            <w:pBdr>
              <w:top w:val="nil"/>
              <w:left w:val="nil"/>
              <w:bottom w:val="nil"/>
              <w:right w:val="nil"/>
              <w:between w:val="nil"/>
            </w:pBd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Verdana" w:eastAsia="Verdana" w:hAnsi="Verdana" w:cs="Verdana"/>
              <w:b/>
              <w:color w:val="000000"/>
              <w:sz w:val="18"/>
              <w:szCs w:val="18"/>
            </w:rPr>
          </w:pPr>
        </w:p>
        <w:p w14:paraId="3514E035" w14:textId="77777777" w:rsidR="002E0F11" w:rsidRPr="00C72CA8" w:rsidRDefault="002E0F11" w:rsidP="002E0F11">
          <w:pPr>
            <w:pBdr>
              <w:top w:val="nil"/>
              <w:left w:val="nil"/>
              <w:bottom w:val="nil"/>
              <w:right w:val="nil"/>
              <w:between w:val="nil"/>
            </w:pBd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Helvetica Neue" w:eastAsia="Helvetica Neue" w:hAnsi="Helvetica Neue" w:cs="Helvetica Neue"/>
              <w:color w:val="000000"/>
              <w:lang w:val="fr-FR"/>
            </w:rPr>
          </w:pPr>
          <w:proofErr w:type="spellStart"/>
          <w:r w:rsidRPr="00C72CA8">
            <w:rPr>
              <w:rFonts w:ascii="Verdana" w:eastAsia="Verdana" w:hAnsi="Verdana" w:cs="Verdana"/>
              <w:color w:val="000000"/>
              <w:sz w:val="18"/>
              <w:szCs w:val="18"/>
              <w:lang w:val="fr-FR"/>
            </w:rPr>
            <w:t>Bonninguesstr</w:t>
          </w:r>
          <w:proofErr w:type="spellEnd"/>
          <w:r w:rsidRPr="00C72CA8">
            <w:rPr>
              <w:rFonts w:ascii="Verdana" w:eastAsia="Verdana" w:hAnsi="Verdana" w:cs="Verdana"/>
              <w:color w:val="000000"/>
              <w:sz w:val="18"/>
              <w:szCs w:val="18"/>
              <w:lang w:val="fr-FR"/>
            </w:rPr>
            <w:t xml:space="preserve">. 12, D-23628 </w:t>
          </w:r>
          <w:proofErr w:type="spellStart"/>
          <w:r w:rsidRPr="00C72CA8">
            <w:rPr>
              <w:rFonts w:ascii="Verdana" w:eastAsia="Verdana" w:hAnsi="Verdana" w:cs="Verdana"/>
              <w:color w:val="000000"/>
              <w:sz w:val="18"/>
              <w:szCs w:val="18"/>
              <w:lang w:val="fr-FR"/>
            </w:rPr>
            <w:t>Krummesse</w:t>
          </w:r>
          <w:proofErr w:type="spellEnd"/>
        </w:p>
        <w:p w14:paraId="7CEA25FF" w14:textId="77777777" w:rsidR="002E0F11" w:rsidRPr="00C72CA8" w:rsidRDefault="002E0F11" w:rsidP="002E0F11">
          <w:pPr>
            <w:pBdr>
              <w:top w:val="nil"/>
              <w:left w:val="nil"/>
              <w:bottom w:val="nil"/>
              <w:right w:val="nil"/>
              <w:between w:val="nil"/>
            </w:pBd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Helvetica Neue" w:eastAsia="Helvetica Neue" w:hAnsi="Helvetica Neue" w:cs="Helvetica Neue"/>
              <w:color w:val="000000"/>
              <w:lang w:val="fr-FR"/>
            </w:rPr>
          </w:pPr>
          <w:proofErr w:type="gramStart"/>
          <w:r w:rsidRPr="00C72CA8">
            <w:rPr>
              <w:rFonts w:ascii="Verdana" w:eastAsia="Verdana" w:hAnsi="Verdana" w:cs="Verdana"/>
              <w:color w:val="000000"/>
              <w:sz w:val="18"/>
              <w:szCs w:val="18"/>
              <w:lang w:val="fr-FR"/>
            </w:rPr>
            <w:t>Mobil:</w:t>
          </w:r>
          <w:proofErr w:type="gramEnd"/>
          <w:r w:rsidRPr="00C72CA8">
            <w:rPr>
              <w:rFonts w:ascii="Verdana" w:eastAsia="Verdana" w:hAnsi="Verdana" w:cs="Verdana"/>
              <w:color w:val="000000"/>
              <w:sz w:val="18"/>
              <w:szCs w:val="18"/>
              <w:lang w:val="fr-FR"/>
            </w:rPr>
            <w:t xml:space="preserve"> +49 1577 3416830</w:t>
          </w:r>
        </w:p>
        <w:p w14:paraId="327FD22D" w14:textId="3DC0922F" w:rsidR="001424AC" w:rsidRPr="002E0F11" w:rsidRDefault="002E0F11" w:rsidP="002E0F11">
          <w:pPr>
            <w:pStyle w:val="Fuzeile1"/>
            <w:tabs>
              <w:tab w:val="left" w:pos="-31680"/>
              <w:tab w:val="left" w:pos="31680"/>
            </w:tabs>
            <w:snapToGrid w:val="0"/>
            <w:rPr>
              <w:lang w:val="fr-FR"/>
            </w:rPr>
          </w:pPr>
          <w:proofErr w:type="gramStart"/>
          <w:r w:rsidRPr="00027953">
            <w:rPr>
              <w:rFonts w:ascii="Verdana" w:eastAsia="Verdana" w:hAnsi="Verdana" w:cs="Verdana"/>
              <w:sz w:val="18"/>
              <w:szCs w:val="18"/>
              <w:lang w:val="fr-FR"/>
            </w:rPr>
            <w:t>E-Mail:</w:t>
          </w:r>
          <w:proofErr w:type="gramEnd"/>
          <w:r w:rsidRPr="00027953">
            <w:rPr>
              <w:rFonts w:ascii="Verdana" w:eastAsia="Verdana" w:hAnsi="Verdana" w:cs="Verdana"/>
              <w:sz w:val="18"/>
              <w:szCs w:val="18"/>
              <w:lang w:val="fr-FR"/>
            </w:rPr>
            <w:t xml:space="preserve"> a.m.c.weigand@gmail.com</w:t>
          </w:r>
        </w:p>
      </w:tc>
      <w:tc>
        <w:tcPr>
          <w:tcW w:w="4876" w:type="dxa"/>
          <w:tcBorders>
            <w:top w:val="single" w:sz="4" w:space="0" w:color="000001"/>
            <w:left w:val="single" w:sz="4" w:space="0" w:color="000001"/>
            <w:bottom w:val="single" w:sz="4" w:space="0" w:color="000001"/>
            <w:right w:val="single" w:sz="4" w:space="0" w:color="000001"/>
          </w:tcBorders>
          <w:shd w:val="clear" w:color="auto" w:fill="FFFFFF"/>
          <w:tcMar>
            <w:top w:w="55" w:type="dxa"/>
            <w:left w:w="30" w:type="dxa"/>
            <w:bottom w:w="55" w:type="dxa"/>
            <w:right w:w="55" w:type="dxa"/>
          </w:tcMar>
        </w:tcPr>
        <w:p w14:paraId="6CAED3B9" w14:textId="7A9C7DCA" w:rsidR="001424AC" w:rsidRDefault="00645E6C">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rPr>
              <w:rFonts w:ascii="Verdana" w:hAnsi="Verdana"/>
              <w:b/>
              <w:bCs/>
              <w:sz w:val="18"/>
              <w:szCs w:val="18"/>
            </w:rPr>
          </w:pPr>
          <w:r>
            <w:rPr>
              <w:rFonts w:ascii="Verdana" w:hAnsi="Verdana"/>
              <w:b/>
              <w:bCs/>
              <w:sz w:val="18"/>
              <w:szCs w:val="18"/>
            </w:rPr>
            <w:t>Landesschüler</w:t>
          </w:r>
          <w:r w:rsidR="00A03D87">
            <w:rPr>
              <w:rFonts w:ascii="Verdana" w:hAnsi="Verdana"/>
              <w:b/>
              <w:bCs/>
              <w:sz w:val="18"/>
              <w:szCs w:val="18"/>
            </w:rPr>
            <w:t>*</w:t>
          </w:r>
          <w:proofErr w:type="spellStart"/>
          <w:r w:rsidR="00A03D87">
            <w:rPr>
              <w:rFonts w:ascii="Verdana" w:hAnsi="Verdana"/>
              <w:b/>
              <w:bCs/>
              <w:sz w:val="18"/>
              <w:szCs w:val="18"/>
            </w:rPr>
            <w:t>innen</w:t>
          </w:r>
          <w:r>
            <w:rPr>
              <w:rFonts w:ascii="Verdana" w:hAnsi="Verdana"/>
              <w:b/>
              <w:bCs/>
              <w:sz w:val="18"/>
              <w:szCs w:val="18"/>
            </w:rPr>
            <w:t>vertretung</w:t>
          </w:r>
          <w:proofErr w:type="spellEnd"/>
          <w:r>
            <w:rPr>
              <w:rFonts w:ascii="Verdana" w:hAnsi="Verdana"/>
              <w:b/>
              <w:bCs/>
              <w:sz w:val="18"/>
              <w:szCs w:val="18"/>
            </w:rPr>
            <w:t xml:space="preserve"> der Gymnasien</w:t>
          </w:r>
        </w:p>
        <w:p w14:paraId="09FD5613" w14:textId="77777777" w:rsidR="001424AC" w:rsidRDefault="00645E6C">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rPr>
              <w:rFonts w:ascii="Verdana" w:hAnsi="Verdana"/>
              <w:b/>
              <w:bCs/>
              <w:sz w:val="18"/>
              <w:szCs w:val="18"/>
            </w:rPr>
          </w:pPr>
          <w:r>
            <w:rPr>
              <w:rFonts w:ascii="Verdana" w:hAnsi="Verdana"/>
              <w:b/>
              <w:bCs/>
              <w:sz w:val="18"/>
              <w:szCs w:val="18"/>
            </w:rPr>
            <w:t>in Schleswig-Holstein</w:t>
          </w:r>
        </w:p>
        <w:p w14:paraId="56DBBFBD" w14:textId="77777777" w:rsidR="001424AC" w:rsidRDefault="00645E6C">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napToGrid w:val="0"/>
            <w:rPr>
              <w:rFonts w:ascii="Verdana" w:hAnsi="Verdana"/>
              <w:sz w:val="18"/>
              <w:szCs w:val="18"/>
            </w:rPr>
          </w:pPr>
          <w:proofErr w:type="spellStart"/>
          <w:r>
            <w:rPr>
              <w:rFonts w:ascii="Verdana" w:hAnsi="Verdana"/>
              <w:sz w:val="18"/>
              <w:szCs w:val="18"/>
            </w:rPr>
            <w:t>Preußerstr</w:t>
          </w:r>
          <w:proofErr w:type="spellEnd"/>
          <w:r>
            <w:rPr>
              <w:rFonts w:ascii="Verdana" w:hAnsi="Verdana"/>
              <w:sz w:val="18"/>
              <w:szCs w:val="18"/>
            </w:rPr>
            <w:t>. 1 – 9, 24105 Kiel</w:t>
          </w:r>
        </w:p>
        <w:p w14:paraId="47578F46" w14:textId="77777777" w:rsidR="001424AC" w:rsidRPr="002E0F11" w:rsidRDefault="00645E6C">
          <w:pPr>
            <w:pStyle w:val="Fuzeile1"/>
            <w:tabs>
              <w:tab w:val="left" w:pos="-31680"/>
              <w:tab w:val="left" w:pos="31680"/>
            </w:tabs>
            <w:rPr>
              <w:lang w:val="fr-FR"/>
            </w:rPr>
          </w:pPr>
          <w:r w:rsidRPr="002E0F11">
            <w:rPr>
              <w:rFonts w:ascii="Verdana" w:hAnsi="Verdana"/>
              <w:sz w:val="18"/>
              <w:lang w:val="fr-FR"/>
            </w:rPr>
            <w:t>Tel</w:t>
          </w:r>
          <w:proofErr w:type="gramStart"/>
          <w:r w:rsidRPr="002E0F11">
            <w:rPr>
              <w:rFonts w:ascii="Verdana" w:hAnsi="Verdana"/>
              <w:sz w:val="18"/>
              <w:lang w:val="fr-FR"/>
            </w:rPr>
            <w:t>.:</w:t>
          </w:r>
          <w:proofErr w:type="gramEnd"/>
          <w:r w:rsidRPr="002E0F11">
            <w:rPr>
              <w:rFonts w:ascii="Verdana" w:hAnsi="Verdana"/>
              <w:sz w:val="18"/>
              <w:lang w:val="fr-FR"/>
            </w:rPr>
            <w:t xml:space="preserve"> </w:t>
          </w:r>
          <w:r w:rsidRPr="002E0F11">
            <w:rPr>
              <w:rFonts w:ascii="Verdana" w:hAnsi="Verdana"/>
              <w:sz w:val="18"/>
              <w:szCs w:val="18"/>
              <w:lang w:val="fr-FR"/>
            </w:rPr>
            <w:t>0431/578696 | Fax: 578698</w:t>
          </w:r>
        </w:p>
        <w:p w14:paraId="05205390" w14:textId="77777777" w:rsidR="001424AC" w:rsidRPr="002E0F11" w:rsidRDefault="00645E6C">
          <w:pPr>
            <w:pStyle w:val="Fuzeile1"/>
            <w:tabs>
              <w:tab w:val="left" w:pos="-31680"/>
              <w:tab w:val="left" w:pos="31680"/>
            </w:tabs>
            <w:rPr>
              <w:rFonts w:ascii="Verdana" w:hAnsi="Verdana"/>
              <w:sz w:val="18"/>
              <w:szCs w:val="18"/>
              <w:lang w:val="fr-FR"/>
            </w:rPr>
          </w:pPr>
          <w:proofErr w:type="gramStart"/>
          <w:r w:rsidRPr="002E0F11">
            <w:rPr>
              <w:rFonts w:ascii="Verdana" w:hAnsi="Verdana"/>
              <w:sz w:val="18"/>
              <w:szCs w:val="18"/>
              <w:lang w:val="fr-FR"/>
            </w:rPr>
            <w:t>E-Mail:</w:t>
          </w:r>
          <w:proofErr w:type="gramEnd"/>
          <w:r w:rsidRPr="002E0F11">
            <w:rPr>
              <w:rFonts w:ascii="Verdana" w:hAnsi="Verdana"/>
              <w:sz w:val="18"/>
              <w:szCs w:val="18"/>
              <w:lang w:val="fr-FR"/>
            </w:rPr>
            <w:t xml:space="preserve"> info@schuelervertretung.de</w:t>
          </w:r>
        </w:p>
        <w:p w14:paraId="44327AB4" w14:textId="77777777" w:rsidR="001424AC" w:rsidRDefault="00645E6C">
          <w:pPr>
            <w:pStyle w:val="Fuzeile1"/>
            <w:tabs>
              <w:tab w:val="left" w:pos="-31680"/>
              <w:tab w:val="left" w:pos="31680"/>
            </w:tabs>
            <w:rPr>
              <w:rFonts w:ascii="Verdana" w:hAnsi="Verdana"/>
              <w:sz w:val="18"/>
              <w:szCs w:val="18"/>
              <w:lang w:val="fr-FR"/>
            </w:rPr>
          </w:pPr>
          <w:proofErr w:type="gramStart"/>
          <w:r>
            <w:rPr>
              <w:rFonts w:ascii="Verdana" w:hAnsi="Verdana"/>
              <w:sz w:val="18"/>
              <w:szCs w:val="18"/>
              <w:lang w:val="fr-FR"/>
            </w:rPr>
            <w:t>Web:</w:t>
          </w:r>
          <w:proofErr w:type="gramEnd"/>
          <w:r>
            <w:rPr>
              <w:rFonts w:ascii="Verdana" w:hAnsi="Verdana"/>
              <w:sz w:val="18"/>
              <w:szCs w:val="18"/>
              <w:lang w:val="fr-FR"/>
            </w:rPr>
            <w:t xml:space="preserve"> www.gymnasien.schuelervertretung.de</w:t>
          </w:r>
        </w:p>
      </w:tc>
    </w:tr>
  </w:tbl>
  <w:p w14:paraId="35AA7017" w14:textId="77777777" w:rsidR="001424AC" w:rsidRDefault="00427D01">
    <w:pPr>
      <w:pStyle w:val="Fuzeile"/>
    </w:pPr>
  </w:p>
  <w:p w14:paraId="669B05C9" w14:textId="77777777" w:rsidR="001424AC" w:rsidRDefault="00427D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54B64" w14:textId="77777777" w:rsidR="00427D01" w:rsidRDefault="00427D01">
      <w:r>
        <w:rPr>
          <w:color w:val="000000"/>
        </w:rPr>
        <w:separator/>
      </w:r>
    </w:p>
  </w:footnote>
  <w:footnote w:type="continuationSeparator" w:id="0">
    <w:p w14:paraId="095D1C47" w14:textId="77777777" w:rsidR="00427D01" w:rsidRDefault="00427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CD43E" w14:textId="76D78C22" w:rsidR="001424AC" w:rsidRDefault="00645E6C">
    <w:pPr>
      <w:pStyle w:val="Kopfzeile"/>
      <w:jc w:val="right"/>
    </w:pPr>
    <w:r>
      <w:rPr>
        <w:noProof/>
      </w:rPr>
      <w:drawing>
        <wp:anchor distT="0" distB="0" distL="114300" distR="114300" simplePos="0" relativeHeight="251659264" behindDoc="0" locked="0" layoutInCell="1" allowOverlap="1" wp14:anchorId="47995288" wp14:editId="600000BF">
          <wp:simplePos x="0" y="0"/>
          <wp:positionH relativeFrom="margin">
            <wp:align>left</wp:align>
          </wp:positionH>
          <wp:positionV relativeFrom="paragraph">
            <wp:posOffset>-230400</wp:posOffset>
          </wp:positionV>
          <wp:extent cx="1763280" cy="905039"/>
          <wp:effectExtent l="0" t="0" r="0" b="9361"/>
          <wp:wrapThrough wrapText="bothSides">
            <wp:wrapPolygon edited="0">
              <wp:start x="4901" y="0"/>
              <wp:lineTo x="4901" y="10002"/>
              <wp:lineTo x="6534" y="14549"/>
              <wp:lineTo x="7701" y="14549"/>
              <wp:lineTo x="7701" y="16368"/>
              <wp:lineTo x="11435" y="21369"/>
              <wp:lineTo x="12835" y="21369"/>
              <wp:lineTo x="14468" y="21369"/>
              <wp:lineTo x="15402" y="21369"/>
              <wp:lineTo x="15869" y="17277"/>
              <wp:lineTo x="15402" y="14549"/>
              <wp:lineTo x="16802" y="7274"/>
              <wp:lineTo x="17035" y="5456"/>
              <wp:lineTo x="10501" y="455"/>
              <wp:lineTo x="7701" y="0"/>
              <wp:lineTo x="4901" y="0"/>
            </wp:wrapPolygon>
          </wp:wrapThrough>
          <wp:docPr id="1" name="Grafik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63280" cy="905039"/>
                  </a:xfrm>
                  <a:prstGeom prst="rect">
                    <a:avLst/>
                  </a:prstGeom>
                  <a:noFill/>
                  <a:ln>
                    <a:noFill/>
                    <a:prstDash/>
                  </a:ln>
                </pic:spPr>
              </pic:pic>
            </a:graphicData>
          </a:graphic>
        </wp:anchor>
      </w:drawing>
    </w:r>
    <w:r>
      <w:rPr>
        <w:rFonts w:ascii="Verdana" w:hAnsi="Verdana"/>
        <w:color w:val="4C4C4C"/>
        <w:sz w:val="30"/>
        <w:szCs w:val="30"/>
      </w:rPr>
      <w:t>Landesschülervertretung</w:t>
    </w:r>
  </w:p>
  <w:p w14:paraId="513741D6" w14:textId="77777777" w:rsidR="001424AC" w:rsidRDefault="00645E6C">
    <w:pPr>
      <w:pStyle w:val="Kopfzeile"/>
      <w:jc w:val="right"/>
    </w:pPr>
    <w:r>
      <w:rPr>
        <w:rFonts w:ascii="Verdana" w:hAnsi="Verdana"/>
        <w:color w:val="4C4C4C"/>
        <w:sz w:val="30"/>
        <w:szCs w:val="30"/>
      </w:rPr>
      <w:tab/>
    </w:r>
    <w:r>
      <w:rPr>
        <w:rFonts w:ascii="Verdana" w:hAnsi="Verdana"/>
        <w:color w:val="4C4C4C"/>
        <w:sz w:val="30"/>
        <w:szCs w:val="30"/>
      </w:rPr>
      <w:tab/>
      <w:t>der Gymnasien</w:t>
    </w:r>
  </w:p>
  <w:p w14:paraId="4FE59D7C" w14:textId="77777777" w:rsidR="001424AC" w:rsidRDefault="00645E6C">
    <w:pPr>
      <w:pStyle w:val="Kopfzeile"/>
      <w:jc w:val="right"/>
    </w:pPr>
    <w:r>
      <w:rPr>
        <w:rFonts w:ascii="Verdana" w:hAnsi="Verdana"/>
        <w:color w:val="4C4C4C"/>
        <w:sz w:val="30"/>
        <w:szCs w:val="30"/>
      </w:rPr>
      <w:tab/>
    </w:r>
    <w:r>
      <w:rPr>
        <w:rFonts w:ascii="Verdana" w:hAnsi="Verdana"/>
        <w:color w:val="4C4C4C"/>
        <w:sz w:val="30"/>
        <w:szCs w:val="30"/>
      </w:rPr>
      <w:tab/>
      <w:t>in Schleswig-Holstein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089"/>
    <w:rsid w:val="0000785B"/>
    <w:rsid w:val="001A307D"/>
    <w:rsid w:val="002A495D"/>
    <w:rsid w:val="002E0F11"/>
    <w:rsid w:val="002E5A9A"/>
    <w:rsid w:val="00381DFC"/>
    <w:rsid w:val="00417796"/>
    <w:rsid w:val="00427D01"/>
    <w:rsid w:val="00451D51"/>
    <w:rsid w:val="00550D8E"/>
    <w:rsid w:val="005F2BBD"/>
    <w:rsid w:val="00645E6C"/>
    <w:rsid w:val="006B0193"/>
    <w:rsid w:val="007561B0"/>
    <w:rsid w:val="007F75F8"/>
    <w:rsid w:val="00843089"/>
    <w:rsid w:val="00897A2D"/>
    <w:rsid w:val="008C0BBA"/>
    <w:rsid w:val="009571AA"/>
    <w:rsid w:val="00963BED"/>
    <w:rsid w:val="0096683B"/>
    <w:rsid w:val="00A03D87"/>
    <w:rsid w:val="00A847BE"/>
    <w:rsid w:val="00BC00A0"/>
    <w:rsid w:val="00C3698E"/>
    <w:rsid w:val="00CA6256"/>
    <w:rsid w:val="00DA7168"/>
    <w:rsid w:val="00DD0BCC"/>
    <w:rsid w:val="00EE089D"/>
    <w:rsid w:val="00F7372A"/>
    <w:rsid w:val="00FB3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85CE7"/>
  <w15:docId w15:val="{A2F8037D-302F-444B-8028-4AD58E4D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kern w:val="3"/>
        <w:szCs w:val="22"/>
        <w:lang w:val="de-DE"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uppressAutoHyphens/>
    </w:pPr>
    <w:rPr>
      <w:color w:val="00000A"/>
      <w:sz w:val="22"/>
    </w:rPr>
  </w:style>
  <w:style w:type="paragraph" w:styleId="berschrift4">
    <w:name w:val="heading 4"/>
    <w:basedOn w:val="Standard"/>
    <w:next w:val="Textbody"/>
    <w:uiPriority w:val="9"/>
    <w:semiHidden/>
    <w:unhideWhenUsed/>
    <w:qFormat/>
    <w:pPr>
      <w:spacing w:before="28" w:after="28"/>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eastAsia="Microsoft YaHei" w:cs="Ari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Framecontents">
    <w:name w:val="Frame contents"/>
    <w:basedOn w:val="Standard"/>
    <w:pPr>
      <w:widowControl w:val="0"/>
    </w:pPr>
    <w:rPr>
      <w:rFonts w:ascii="Times New Roman" w:eastAsia="SimSun" w:hAnsi="Times New Roman" w:cs="Mangal"/>
      <w:sz w:val="24"/>
      <w:szCs w:val="24"/>
      <w:lang w:eastAsia="zh-CN" w:bidi="hi-IN"/>
    </w:rPr>
  </w:style>
  <w:style w:type="paragraph" w:styleId="Sprechblasentext">
    <w:name w:val="Balloon Text"/>
    <w:basedOn w:val="Standard"/>
    <w:rPr>
      <w:rFonts w:ascii="Tahoma" w:eastAsia="Tahoma" w:hAnsi="Tahoma" w:cs="Tahoma"/>
      <w:sz w:val="16"/>
      <w:szCs w:val="16"/>
    </w:rPr>
  </w:style>
  <w:style w:type="paragraph" w:customStyle="1" w:styleId="Text">
    <w:name w:val="Text"/>
    <w:basedOn w:val="Standard"/>
    <w:rPr>
      <w:rFonts w:ascii="Helvetica" w:eastAsia="ヒラギノ角ゴ Pro W3" w:hAnsi="Helvetica" w:cs="Calibri"/>
      <w:color w:val="000000"/>
      <w:sz w:val="24"/>
      <w:szCs w:val="20"/>
      <w:lang w:eastAsia="zh-CN"/>
    </w:rPr>
  </w:style>
  <w:style w:type="paragraph" w:customStyle="1" w:styleId="Fuzeile1">
    <w:name w:val="Fußzeile1"/>
    <w:pPr>
      <w:widowControl/>
      <w:tabs>
        <w:tab w:val="center" w:pos="4536"/>
        <w:tab w:val="right" w:pos="9072"/>
      </w:tabs>
      <w:suppressAutoHyphens/>
    </w:pPr>
    <w:rPr>
      <w:rFonts w:ascii="Times New Roman" w:eastAsia="ヒラギノ角ゴ Pro W3" w:hAnsi="Times New Roman" w:cs="Times New Roman"/>
      <w:color w:val="000000"/>
      <w:szCs w:val="20"/>
      <w:lang w:eastAsia="zh-CN"/>
    </w:rPr>
  </w:style>
  <w:style w:type="paragraph" w:styleId="Kommentartext">
    <w:name w:val="annotation text"/>
    <w:basedOn w:val="Standard"/>
    <w:rPr>
      <w:sz w:val="20"/>
      <w:szCs w:val="20"/>
    </w:rPr>
  </w:style>
  <w:style w:type="paragraph" w:styleId="Kommentarthema">
    <w:name w:val="annotation subject"/>
    <w:basedOn w:val="Kommentartext"/>
    <w:next w:val="Kommentartext"/>
    <w:rPr>
      <w:b/>
      <w:bCs/>
    </w:rPr>
  </w:style>
  <w:style w:type="paragraph" w:customStyle="1" w:styleId="TableContents">
    <w:name w:val="Table Contents"/>
    <w:basedOn w:val="Standard"/>
    <w:pPr>
      <w:suppressLineNumbers/>
    </w:p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Tahoma" w:eastAsia="Tahoma" w:hAnsi="Tahoma" w:cs="Tahoma"/>
      <w:sz w:val="16"/>
      <w:szCs w:val="16"/>
    </w:rPr>
  </w:style>
  <w:style w:type="character" w:customStyle="1" w:styleId="Internetlink">
    <w:name w:val="Internet link"/>
    <w:basedOn w:val="Absatz-Standardschriftart"/>
    <w:rPr>
      <w:color w:val="0000FF"/>
      <w:u w:val="single"/>
    </w:rPr>
  </w:style>
  <w:style w:type="character" w:customStyle="1" w:styleId="Ohne">
    <w:name w:val="Ohne"/>
  </w:style>
  <w:style w:type="character" w:customStyle="1" w:styleId="apple-converted-space">
    <w:name w:val="apple-converted-space"/>
    <w:basedOn w:val="Absatz-Standardschriftart"/>
  </w:style>
  <w:style w:type="character" w:customStyle="1" w:styleId="berschrift4Zchn">
    <w:name w:val="Überschrift 4 Zchn"/>
    <w:basedOn w:val="Absatz-Standardschriftart"/>
    <w:rPr>
      <w:rFonts w:ascii="Times New Roman" w:eastAsia="Times New Roman" w:hAnsi="Times New Roman" w:cs="Times New Roman"/>
      <w:b/>
      <w:bCs/>
      <w:sz w:val="24"/>
      <w:szCs w:val="24"/>
      <w:lang w:eastAsia="de-DE"/>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color w:val="00000A"/>
      <w:szCs w:val="20"/>
    </w:rPr>
  </w:style>
  <w:style w:type="character" w:customStyle="1" w:styleId="KommentarthemaZchn">
    <w:name w:val="Kommentarthema Zchn"/>
    <w:basedOn w:val="KommentartextZchn"/>
    <w:rPr>
      <w:b/>
      <w:bCs/>
      <w:color w:val="00000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2923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Lenuweit</dc:creator>
  <cp:lastModifiedBy>Anna Weigand</cp:lastModifiedBy>
  <cp:revision>2</cp:revision>
  <cp:lastPrinted>2019-11-25T21:52:00Z</cp:lastPrinted>
  <dcterms:created xsi:type="dcterms:W3CDTF">2019-11-25T21:55:00Z</dcterms:created>
  <dcterms:modified xsi:type="dcterms:W3CDTF">2019-11-25T21:55:00Z</dcterms:modified>
</cp:coreProperties>
</file>