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38" w:rsidRDefault="00411806">
      <w:pPr>
        <w:spacing w:after="0"/>
      </w:pPr>
      <w:bookmarkStart w:id="0" w:name="_GoBack"/>
      <w:bookmarkEnd w:id="0"/>
      <w:r>
        <w:rPr>
          <w:color w:val="849F21"/>
          <w:sz w:val="42"/>
        </w:rPr>
        <w:t>Schulhof</w:t>
      </w:r>
      <w:r>
        <w:rPr>
          <w:color w:val="849F21"/>
          <w:sz w:val="14"/>
        </w:rPr>
        <w:t xml:space="preserve"> </w:t>
      </w:r>
      <w:r>
        <w:rPr>
          <w:color w:val="849F21"/>
          <w:sz w:val="42"/>
        </w:rPr>
        <w:t xml:space="preserve">Barometer 2017 </w:t>
      </w:r>
    </w:p>
    <w:p w:rsidR="009C1538" w:rsidRDefault="00411806">
      <w:pPr>
        <w:spacing w:after="0"/>
      </w:pPr>
      <w:r>
        <w:rPr>
          <w:sz w:val="26"/>
        </w:rPr>
        <w:t xml:space="preserve"> </w:t>
      </w:r>
    </w:p>
    <w:p w:rsidR="009C1538" w:rsidRDefault="00411806">
      <w:pPr>
        <w:spacing w:after="0"/>
        <w:jc w:val="right"/>
      </w:pPr>
      <w:r>
        <w:rPr>
          <w:noProof/>
        </w:rPr>
        <w:drawing>
          <wp:inline distT="0" distB="0" distL="0" distR="0">
            <wp:extent cx="5760720" cy="383921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4"/>
                    <a:stretch>
                      <a:fillRect/>
                    </a:stretch>
                  </pic:blipFill>
                  <pic:spPr>
                    <a:xfrm>
                      <a:off x="0" y="0"/>
                      <a:ext cx="5760720" cy="3839210"/>
                    </a:xfrm>
                    <a:prstGeom prst="rect">
                      <a:avLst/>
                    </a:prstGeom>
                  </pic:spPr>
                </pic:pic>
              </a:graphicData>
            </a:graphic>
          </wp:inline>
        </w:drawing>
      </w:r>
      <w:r>
        <w:rPr>
          <w:sz w:val="26"/>
        </w:rPr>
        <w:t xml:space="preserve"> </w:t>
      </w:r>
    </w:p>
    <w:p w:rsidR="009C1538" w:rsidRDefault="00411806">
      <w:pPr>
        <w:spacing w:after="23"/>
      </w:pPr>
      <w:r>
        <w:rPr>
          <w:sz w:val="23"/>
        </w:rPr>
        <w:t xml:space="preserve"> </w:t>
      </w:r>
    </w:p>
    <w:p w:rsidR="009C1538" w:rsidRDefault="00411806">
      <w:pPr>
        <w:spacing w:after="3" w:line="287" w:lineRule="auto"/>
        <w:ind w:left="-5" w:right="47" w:hanging="10"/>
      </w:pPr>
      <w:r>
        <w:t xml:space="preserve">Was haben Schülerinnen und Schüler nach der Schule vor? Was beeinflusst ihre Entscheidung? Welche Rolle spielen Eltern, Schulen und finanzielle Aspekte?  </w:t>
      </w:r>
    </w:p>
    <w:p w:rsidR="009C1538" w:rsidRDefault="00411806">
      <w:pPr>
        <w:spacing w:after="31"/>
      </w:pPr>
      <w:r>
        <w:t xml:space="preserve"> </w:t>
      </w:r>
    </w:p>
    <w:p w:rsidR="009C1538" w:rsidRDefault="00411806">
      <w:pPr>
        <w:spacing w:after="3" w:line="287" w:lineRule="auto"/>
        <w:ind w:left="-5" w:right="47" w:hanging="10"/>
      </w:pPr>
      <w:r>
        <w:t xml:space="preserve">Mit dem </w:t>
      </w:r>
      <w:proofErr w:type="spellStart"/>
      <w:r>
        <w:t>SchulhofBarometer</w:t>
      </w:r>
      <w:proofErr w:type="spellEnd"/>
      <w:r>
        <w:t xml:space="preserve"> 2017 hat die auf Studienförderung spezialisierte Deutsche Bildung zum zweiten Mal fast 2.000 Schülerinnen und Schüler zu ihrer Studien- und Berufswahl befragt.  </w:t>
      </w:r>
    </w:p>
    <w:p w:rsidR="009C1538" w:rsidRDefault="00411806">
      <w:pPr>
        <w:spacing w:after="33"/>
      </w:pPr>
      <w:r>
        <w:t xml:space="preserve"> </w:t>
      </w:r>
    </w:p>
    <w:p w:rsidR="009C1538" w:rsidRDefault="00411806">
      <w:pPr>
        <w:spacing w:after="3" w:line="287" w:lineRule="auto"/>
        <w:ind w:left="-5" w:right="47" w:hanging="10"/>
      </w:pPr>
      <w:r>
        <w:t>Dabei gibt die Online-Umfrage auch Aufschluss über die Werte und L</w:t>
      </w:r>
      <w:r>
        <w:t xml:space="preserve">ebenseinstellungen der jungen Menschen, ihre Zukunftshoffnungen und Ängste. </w:t>
      </w:r>
    </w:p>
    <w:p w:rsidR="009C1538" w:rsidRDefault="00411806">
      <w:pPr>
        <w:spacing w:after="33"/>
      </w:pPr>
      <w:r>
        <w:t xml:space="preserve"> </w:t>
      </w:r>
    </w:p>
    <w:p w:rsidR="009C1538" w:rsidRDefault="00411806">
      <w:pPr>
        <w:spacing w:after="3" w:line="287" w:lineRule="auto"/>
        <w:ind w:left="-5" w:right="47" w:hanging="10"/>
      </w:pPr>
      <w:r>
        <w:t xml:space="preserve">Hier geht´s zu den Ergebnissen: </w:t>
      </w:r>
    </w:p>
    <w:p w:rsidR="009C1538" w:rsidRDefault="00411806">
      <w:pPr>
        <w:spacing w:after="2"/>
      </w:pPr>
      <w:r>
        <w:rPr>
          <w:color w:val="849F21"/>
        </w:rPr>
        <w:t xml:space="preserve">https://www.deutsche-bildung.de/fileadmin/Dokumente/SchulhofBarometer_2017.pdf </w:t>
      </w:r>
    </w:p>
    <w:p w:rsidR="009C1538" w:rsidRDefault="00411806">
      <w:pPr>
        <w:spacing w:after="19"/>
      </w:pPr>
      <w:r>
        <w:rPr>
          <w:sz w:val="19"/>
        </w:rPr>
        <w:t xml:space="preserve"> </w:t>
      </w:r>
    </w:p>
    <w:p w:rsidR="009C1538" w:rsidRDefault="00411806">
      <w:pPr>
        <w:spacing w:after="27"/>
      </w:pPr>
      <w:r>
        <w:rPr>
          <w:sz w:val="18"/>
        </w:rPr>
        <w:t xml:space="preserve"> </w:t>
      </w:r>
      <w:r>
        <w:rPr>
          <w:noProof/>
        </w:rPr>
        <mc:AlternateContent>
          <mc:Choice Requires="wpg">
            <w:drawing>
              <wp:inline distT="0" distB="0" distL="0" distR="0">
                <wp:extent cx="5753100" cy="6350"/>
                <wp:effectExtent l="0" t="0" r="0" b="0"/>
                <wp:docPr id="805" name="Group 805"/>
                <wp:cNvGraphicFramePr/>
                <a:graphic xmlns:a="http://schemas.openxmlformats.org/drawingml/2006/main">
                  <a:graphicData uri="http://schemas.microsoft.com/office/word/2010/wordprocessingGroup">
                    <wpg:wgp>
                      <wpg:cNvGrpSpPr/>
                      <wpg:grpSpPr>
                        <a:xfrm>
                          <a:off x="0" y="0"/>
                          <a:ext cx="5753100" cy="6350"/>
                          <a:chOff x="0" y="0"/>
                          <a:chExt cx="5753100" cy="6350"/>
                        </a:xfrm>
                      </wpg:grpSpPr>
                      <wps:wsp>
                        <wps:cNvPr id="88" name="Shape 88"/>
                        <wps:cNvSpPr/>
                        <wps:spPr>
                          <a:xfrm>
                            <a:off x="0" y="0"/>
                            <a:ext cx="5753100" cy="0"/>
                          </a:xfrm>
                          <a:custGeom>
                            <a:avLst/>
                            <a:gdLst/>
                            <a:ahLst/>
                            <a:cxnLst/>
                            <a:rect l="0" t="0" r="0" b="0"/>
                            <a:pathLst>
                              <a:path w="5753100">
                                <a:moveTo>
                                  <a:pt x="0" y="0"/>
                                </a:moveTo>
                                <a:lnTo>
                                  <a:pt x="5753100" y="0"/>
                                </a:lnTo>
                              </a:path>
                            </a:pathLst>
                          </a:custGeom>
                          <a:ln w="6350" cap="flat">
                            <a:miter lim="127000"/>
                          </a:ln>
                        </wps:spPr>
                        <wps:style>
                          <a:lnRef idx="1">
                            <a:srgbClr val="BFBFB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5" style="width:453pt;height:0.5pt;mso-position-horizontal-relative:char;mso-position-vertical-relative:line" coordsize="57531,63">
                <v:shape id="Shape 88" style="position:absolute;width:57531;height:0;left:0;top:0;" coordsize="5753100,0" path="m0,0l5753100,0">
                  <v:stroke weight="0.5pt" endcap="flat" joinstyle="miter" miterlimit="10" on="true" color="#bfbfbf"/>
                  <v:fill on="false" color="#000000" opacity="0"/>
                </v:shape>
              </v:group>
            </w:pict>
          </mc:Fallback>
        </mc:AlternateContent>
      </w:r>
    </w:p>
    <w:p w:rsidR="009C1538" w:rsidRDefault="00411806">
      <w:pPr>
        <w:spacing w:after="27"/>
      </w:pPr>
      <w:r>
        <w:rPr>
          <w:sz w:val="18"/>
        </w:rPr>
        <w:t xml:space="preserve"> </w:t>
      </w:r>
    </w:p>
    <w:p w:rsidR="009C1538" w:rsidRDefault="00411806">
      <w:pPr>
        <w:spacing w:after="3" w:line="288" w:lineRule="auto"/>
        <w:ind w:left="-5" w:right="21" w:hanging="10"/>
      </w:pPr>
      <w:r>
        <w:rPr>
          <w:sz w:val="18"/>
        </w:rPr>
        <w:t xml:space="preserve">Über die Deutsche Bildung: </w:t>
      </w:r>
    </w:p>
    <w:p w:rsidR="009C1538" w:rsidRDefault="00411806">
      <w:pPr>
        <w:spacing w:after="27"/>
      </w:pPr>
      <w:r>
        <w:rPr>
          <w:sz w:val="18"/>
        </w:rPr>
        <w:t xml:space="preserve"> </w:t>
      </w:r>
    </w:p>
    <w:p w:rsidR="009C1538" w:rsidRDefault="00411806">
      <w:pPr>
        <w:spacing w:after="3" w:line="288" w:lineRule="auto"/>
        <w:ind w:left="-5" w:right="21" w:hanging="10"/>
      </w:pPr>
      <w:r>
        <w:rPr>
          <w:sz w:val="18"/>
        </w:rPr>
        <w:t>Die Deutsche Bildung förder</w:t>
      </w:r>
      <w:r>
        <w:rPr>
          <w:sz w:val="18"/>
        </w:rPr>
        <w:t>t mit ihrem Studienfonds Studenten aller Fächer mit einer flexiblen Studienfinanzierung plus Trainingsprogramm für eine erfolgreiche Zukunft. Angesprochen sind Studenten, die ihr Studium an einer staatlich anerkannten Hochschule in Deutschland oder auch im</w:t>
      </w:r>
      <w:r>
        <w:rPr>
          <w:sz w:val="18"/>
        </w:rPr>
        <w:t xml:space="preserve"> Ausland absolvieren. Die soziale Herkunft und das Einkommen der Eltern spielen dabei keine Rolle, auch Bürgen sind nicht nötig.  </w:t>
      </w:r>
    </w:p>
    <w:p w:rsidR="009C1538" w:rsidRDefault="00411806">
      <w:pPr>
        <w:spacing w:after="3" w:line="288" w:lineRule="auto"/>
        <w:ind w:left="-5" w:right="21" w:hanging="10"/>
      </w:pPr>
      <w:r>
        <w:rPr>
          <w:sz w:val="18"/>
        </w:rPr>
        <w:lastRenderedPageBreak/>
        <w:t>Die geförderten Absolventen zahlen erst mit dem Start in das Berufsleben einen vereinbarten Anteil ihres Einkommens an den St</w:t>
      </w:r>
      <w:r>
        <w:rPr>
          <w:sz w:val="18"/>
        </w:rPr>
        <w:t xml:space="preserve">udienfonds zurück, was Freiheit bei der Berufswahl und privaten Lebensentscheidungen lässt. Ermöglicht wird das Modell über institutionelle und private Anleger, die mit </w:t>
      </w:r>
      <w:proofErr w:type="spellStart"/>
      <w:r>
        <w:rPr>
          <w:sz w:val="18"/>
        </w:rPr>
        <w:t>Social</w:t>
      </w:r>
      <w:proofErr w:type="spellEnd"/>
      <w:r>
        <w:rPr>
          <w:sz w:val="18"/>
        </w:rPr>
        <w:t xml:space="preserve"> Impact in Bildung investieren.</w:t>
      </w:r>
      <w:hyperlink r:id="rId5">
        <w:r>
          <w:rPr>
            <w:sz w:val="18"/>
          </w:rPr>
          <w:t xml:space="preserve"> </w:t>
        </w:r>
      </w:hyperlink>
      <w:hyperlink r:id="rId6">
        <w:r>
          <w:rPr>
            <w:color w:val="849F21"/>
            <w:sz w:val="18"/>
          </w:rPr>
          <w:t>www.deutsche</w:t>
        </w:r>
      </w:hyperlink>
      <w:hyperlink r:id="rId7">
        <w:r>
          <w:rPr>
            <w:color w:val="849F21"/>
            <w:sz w:val="18"/>
          </w:rPr>
          <w:t>-</w:t>
        </w:r>
      </w:hyperlink>
      <w:hyperlink r:id="rId8">
        <w:r>
          <w:rPr>
            <w:color w:val="849F21"/>
            <w:sz w:val="18"/>
          </w:rPr>
          <w:t>bildung.de</w:t>
        </w:r>
      </w:hyperlink>
      <w:hyperlink r:id="rId9">
        <w:r>
          <w:rPr>
            <w:sz w:val="18"/>
          </w:rPr>
          <w:t xml:space="preserve"> </w:t>
        </w:r>
      </w:hyperlink>
    </w:p>
    <w:sectPr w:rsidR="009C1538">
      <w:pgSz w:w="11906" w:h="16838"/>
      <w:pgMar w:top="1440" w:right="1357"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38"/>
    <w:rsid w:val="00411806"/>
    <w:rsid w:val="009C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C4EC6-E667-40BD-80FD-8BEB0DED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utsche-bildung.de/" TargetMode="External"/><Relationship Id="rId3" Type="http://schemas.openxmlformats.org/officeDocument/2006/relationships/webSettings" Target="webSettings.xml"/><Relationship Id="rId7" Type="http://schemas.openxmlformats.org/officeDocument/2006/relationships/hyperlink" Target="http://www.deutsche-bildun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utsche-bildung.de/" TargetMode="External"/><Relationship Id="rId11" Type="http://schemas.openxmlformats.org/officeDocument/2006/relationships/theme" Target="theme/theme1.xml"/><Relationship Id="rId5" Type="http://schemas.openxmlformats.org/officeDocument/2006/relationships/hyperlink" Target="http://www.deutsche-bildung.de/"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deutsche-bildu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Heckmann</dc:creator>
  <cp:keywords/>
  <cp:lastModifiedBy>Anna Weigand</cp:lastModifiedBy>
  <cp:revision>2</cp:revision>
  <dcterms:created xsi:type="dcterms:W3CDTF">2018-08-20T12:48:00Z</dcterms:created>
  <dcterms:modified xsi:type="dcterms:W3CDTF">2018-08-20T12:48:00Z</dcterms:modified>
</cp:coreProperties>
</file>